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page" w:horzAnchor="page" w:tblpX="827" w:tblpY="159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4522"/>
        <w:gridCol w:w="3435"/>
        <w:gridCol w:w="5065"/>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625" w:type="dxa"/>
            <w:tcBorders>
              <w:tl2br w:val="single" w:color="auto" w:sz="4" w:space="0"/>
            </w:tcBorders>
            <w:vAlign w:val="center"/>
          </w:tcPr>
          <w:p>
            <w:pPr>
              <w:jc w:val="right"/>
              <w:rPr>
                <w:rFonts w:hint="eastAsia" w:ascii="仿宋" w:hAnsi="仿宋" w:eastAsia="仿宋" w:cs="仿宋"/>
                <w:b/>
                <w:bCs/>
                <w:sz w:val="22"/>
                <w:szCs w:val="22"/>
              </w:rPr>
            </w:pPr>
            <w:r>
              <w:rPr>
                <w:rFonts w:hint="eastAsia" w:ascii="仿宋" w:hAnsi="仿宋" w:eastAsia="仿宋" w:cs="仿宋"/>
                <w:b/>
                <w:bCs/>
                <w:sz w:val="22"/>
                <w:szCs w:val="22"/>
              </w:rPr>
              <w:t>责任主体</w:t>
            </w:r>
          </w:p>
          <w:p>
            <w:pPr>
              <w:jc w:val="both"/>
              <w:rPr>
                <w:rFonts w:ascii="仿宋" w:hAnsi="仿宋" w:eastAsia="仿宋" w:cs="仿宋"/>
                <w:b/>
                <w:bCs/>
                <w:sz w:val="22"/>
                <w:szCs w:val="22"/>
              </w:rPr>
            </w:pPr>
            <w:r>
              <w:rPr>
                <w:rFonts w:hint="eastAsia" w:ascii="仿宋" w:hAnsi="仿宋" w:eastAsia="仿宋" w:cs="仿宋"/>
                <w:b/>
                <w:bCs/>
                <w:sz w:val="22"/>
                <w:szCs w:val="22"/>
              </w:rPr>
              <w:t>工作阶段</w:t>
            </w:r>
          </w:p>
        </w:tc>
        <w:tc>
          <w:tcPr>
            <w:tcW w:w="4522" w:type="dxa"/>
            <w:vAlign w:val="center"/>
          </w:tcPr>
          <w:p>
            <w:pPr>
              <w:jc w:val="center"/>
              <w:rPr>
                <w:rFonts w:ascii="仿宋" w:hAnsi="仿宋" w:eastAsia="仿宋" w:cs="仿宋"/>
                <w:b/>
                <w:bCs/>
                <w:sz w:val="22"/>
                <w:szCs w:val="22"/>
              </w:rPr>
            </w:pPr>
            <w:r>
              <w:rPr>
                <w:rFonts w:hint="eastAsia" w:ascii="仿宋" w:hAnsi="仿宋" w:eastAsia="仿宋" w:cs="仿宋"/>
                <w:b/>
                <w:bCs/>
                <w:sz w:val="22"/>
                <w:szCs w:val="22"/>
              </w:rPr>
              <w:t>党员</w:t>
            </w:r>
          </w:p>
        </w:tc>
        <w:tc>
          <w:tcPr>
            <w:tcW w:w="3435" w:type="dxa"/>
            <w:vAlign w:val="center"/>
          </w:tcPr>
          <w:p>
            <w:pPr>
              <w:jc w:val="center"/>
              <w:rPr>
                <w:rFonts w:ascii="仿宋" w:hAnsi="仿宋" w:eastAsia="仿宋" w:cs="仿宋"/>
                <w:b/>
                <w:bCs/>
                <w:sz w:val="22"/>
                <w:szCs w:val="22"/>
              </w:rPr>
            </w:pPr>
            <w:r>
              <w:rPr>
                <w:rFonts w:hint="eastAsia" w:ascii="仿宋" w:hAnsi="仿宋" w:eastAsia="仿宋" w:cs="仿宋"/>
                <w:b/>
                <w:bCs/>
                <w:sz w:val="22"/>
                <w:szCs w:val="22"/>
              </w:rPr>
              <w:t>支部书记</w:t>
            </w:r>
          </w:p>
        </w:tc>
        <w:tc>
          <w:tcPr>
            <w:tcW w:w="5065" w:type="dxa"/>
            <w:vAlign w:val="center"/>
          </w:tcPr>
          <w:p>
            <w:pPr>
              <w:jc w:val="center"/>
              <w:rPr>
                <w:rFonts w:ascii="仿宋" w:hAnsi="仿宋" w:eastAsia="仿宋" w:cs="仿宋"/>
                <w:b/>
                <w:bCs/>
                <w:sz w:val="22"/>
                <w:szCs w:val="22"/>
              </w:rPr>
            </w:pPr>
            <w:r>
              <w:rPr>
                <w:rFonts w:hint="eastAsia" w:ascii="仿宋" w:hAnsi="仿宋" w:eastAsia="仿宋" w:cs="仿宋"/>
                <w:b/>
                <w:bCs/>
                <w:sz w:val="22"/>
                <w:szCs w:val="22"/>
              </w:rPr>
              <w:t>二级党组织</w:t>
            </w:r>
          </w:p>
        </w:tc>
        <w:tc>
          <w:tcPr>
            <w:tcW w:w="851" w:type="dxa"/>
            <w:vAlign w:val="center"/>
          </w:tcPr>
          <w:p>
            <w:pPr>
              <w:jc w:val="center"/>
              <w:rPr>
                <w:rFonts w:ascii="仿宋" w:hAnsi="仿宋" w:eastAsia="仿宋" w:cs="仿宋"/>
                <w:b/>
                <w:bCs/>
                <w:sz w:val="22"/>
                <w:szCs w:val="22"/>
              </w:rPr>
            </w:pPr>
            <w:r>
              <w:rPr>
                <w:rFonts w:hint="eastAsia" w:ascii="仿宋" w:hAnsi="仿宋" w:eastAsia="仿宋" w:cs="仿宋"/>
                <w:b/>
                <w:bCs/>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1625" w:type="dxa"/>
            <w:vAlign w:val="center"/>
          </w:tcPr>
          <w:p>
            <w:pPr>
              <w:jc w:val="center"/>
              <w:rPr>
                <w:rFonts w:ascii="仿宋" w:hAnsi="仿宋" w:eastAsia="仿宋" w:cs="仿宋"/>
                <w:szCs w:val="21"/>
              </w:rPr>
            </w:pPr>
            <w:r>
              <w:rPr>
                <w:rFonts w:hint="eastAsia" w:ascii="仿宋" w:hAnsi="仿宋" w:eastAsia="仿宋" w:cs="仿宋"/>
                <w:szCs w:val="21"/>
              </w:rPr>
              <w:t>1.党员离校教育</w:t>
            </w:r>
          </w:p>
        </w:tc>
        <w:tc>
          <w:tcPr>
            <w:tcW w:w="4522" w:type="dxa"/>
            <w:vAlign w:val="center"/>
          </w:tcPr>
          <w:p>
            <w:pPr>
              <w:rPr>
                <w:rFonts w:ascii="仿宋" w:hAnsi="仿宋" w:eastAsia="仿宋" w:cs="仿宋"/>
                <w:szCs w:val="21"/>
              </w:rPr>
            </w:pPr>
            <w:r>
              <w:rPr>
                <w:rFonts w:hint="eastAsia" w:ascii="仿宋" w:hAnsi="仿宋" w:eastAsia="仿宋" w:cs="仿宋"/>
                <w:szCs w:val="21"/>
              </w:rPr>
              <w:t>参加毕业生党员离校教育</w:t>
            </w:r>
          </w:p>
        </w:tc>
        <w:tc>
          <w:tcPr>
            <w:tcW w:w="8500" w:type="dxa"/>
            <w:gridSpan w:val="2"/>
            <w:vAlign w:val="center"/>
          </w:tcPr>
          <w:p>
            <w:pPr>
              <w:numPr>
                <w:ilvl w:val="0"/>
                <w:numId w:val="1"/>
              </w:numPr>
              <w:rPr>
                <w:rFonts w:ascii="仿宋" w:hAnsi="仿宋" w:eastAsia="仿宋" w:cs="仿宋"/>
                <w:szCs w:val="21"/>
              </w:rPr>
            </w:pPr>
            <w:r>
              <w:rPr>
                <w:rFonts w:hint="eastAsia" w:ascii="仿宋" w:hAnsi="仿宋" w:eastAsia="仿宋" w:cs="仿宋"/>
                <w:szCs w:val="21"/>
              </w:rPr>
              <w:t>以专题党课、组织生活会等形式开展</w:t>
            </w:r>
            <w:r>
              <w:rPr>
                <w:rFonts w:hint="eastAsia" w:ascii="仿宋" w:hAnsi="仿宋" w:eastAsia="仿宋" w:cs="仿宋"/>
                <w:szCs w:val="21"/>
                <w:lang w:val="en-US" w:eastAsia="zh-CN"/>
              </w:rPr>
              <w:t>毕业生党员</w:t>
            </w:r>
            <w:r>
              <w:rPr>
                <w:rFonts w:hint="eastAsia" w:ascii="仿宋" w:hAnsi="仿宋" w:eastAsia="仿宋" w:cs="仿宋"/>
                <w:szCs w:val="21"/>
              </w:rPr>
              <w:t>离校教育；</w:t>
            </w:r>
          </w:p>
          <w:p>
            <w:pPr>
              <w:numPr>
                <w:ilvl w:val="0"/>
                <w:numId w:val="1"/>
              </w:numPr>
              <w:rPr>
                <w:rFonts w:ascii="仿宋" w:hAnsi="仿宋" w:eastAsia="仿宋" w:cs="仿宋"/>
                <w:szCs w:val="21"/>
              </w:rPr>
            </w:pPr>
            <w:r>
              <w:rPr>
                <w:rFonts w:hint="eastAsia" w:ascii="仿宋" w:hAnsi="仿宋" w:eastAsia="仿宋" w:cs="仿宋"/>
                <w:szCs w:val="21"/>
              </w:rPr>
              <w:t>加强组织关系转移教育，对照《党章》关于自行脱党等有关规定，严明纪律要求。</w:t>
            </w:r>
          </w:p>
        </w:tc>
        <w:tc>
          <w:tcPr>
            <w:tcW w:w="851" w:type="dxa"/>
            <w:vAlign w:val="center"/>
          </w:tcPr>
          <w:p>
            <w:pP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1625" w:type="dxa"/>
            <w:vAlign w:val="center"/>
          </w:tcPr>
          <w:p>
            <w:pPr>
              <w:jc w:val="center"/>
              <w:rPr>
                <w:rFonts w:ascii="仿宋" w:hAnsi="仿宋" w:eastAsia="仿宋" w:cs="仿宋"/>
                <w:szCs w:val="21"/>
              </w:rPr>
            </w:pPr>
            <w:r>
              <w:rPr>
                <w:rFonts w:hint="eastAsia" w:ascii="仿宋" w:hAnsi="仿宋" w:eastAsia="仿宋" w:cs="仿宋"/>
                <w:szCs w:val="21"/>
              </w:rPr>
              <w:t>2.做好服务指导</w:t>
            </w:r>
          </w:p>
        </w:tc>
        <w:tc>
          <w:tcPr>
            <w:tcW w:w="4522" w:type="dxa"/>
            <w:vAlign w:val="center"/>
          </w:tcPr>
          <w:p>
            <w:pPr>
              <w:rPr>
                <w:rFonts w:ascii="仿宋" w:hAnsi="仿宋" w:eastAsia="仿宋" w:cs="仿宋"/>
                <w:szCs w:val="21"/>
              </w:rPr>
            </w:pPr>
          </w:p>
        </w:tc>
        <w:tc>
          <w:tcPr>
            <w:tcW w:w="3435" w:type="dxa"/>
            <w:vAlign w:val="center"/>
          </w:tcPr>
          <w:p>
            <w:pPr>
              <w:numPr>
                <w:ilvl w:val="0"/>
                <w:numId w:val="2"/>
              </w:numPr>
              <w:rPr>
                <w:rFonts w:ascii="仿宋" w:hAnsi="仿宋" w:eastAsia="仿宋" w:cs="仿宋"/>
                <w:szCs w:val="21"/>
              </w:rPr>
            </w:pPr>
            <w:r>
              <w:rPr>
                <w:rFonts w:hint="eastAsia" w:ascii="仿宋" w:hAnsi="仿宋" w:eastAsia="仿宋" w:cs="仿宋"/>
                <w:szCs w:val="21"/>
              </w:rPr>
              <w:t>根据</w:t>
            </w:r>
            <w:r>
              <w:rPr>
                <w:rFonts w:hint="eastAsia" w:ascii="仿宋" w:hAnsi="仿宋" w:eastAsia="仿宋" w:cs="仿宋"/>
                <w:b/>
                <w:bCs/>
                <w:szCs w:val="21"/>
              </w:rPr>
              <w:t>《毕业生党员组织关系转接</w:t>
            </w:r>
            <w:r>
              <w:rPr>
                <w:rFonts w:hint="eastAsia" w:ascii="仿宋" w:hAnsi="仿宋" w:eastAsia="仿宋" w:cs="仿宋"/>
                <w:b/>
                <w:bCs/>
                <w:szCs w:val="21"/>
                <w:lang w:val="en-US" w:eastAsia="zh-CN"/>
              </w:rPr>
              <w:t>单位指南</w:t>
            </w:r>
            <w:r>
              <w:rPr>
                <w:rFonts w:hint="eastAsia" w:ascii="仿宋" w:hAnsi="仿宋" w:eastAsia="仿宋" w:cs="仿宋"/>
                <w:b/>
                <w:bCs/>
                <w:szCs w:val="21"/>
              </w:rPr>
              <w:t>》（附件1）</w:t>
            </w:r>
            <w:r>
              <w:rPr>
                <w:rFonts w:hint="eastAsia" w:ascii="仿宋" w:hAnsi="仿宋" w:eastAsia="仿宋" w:cs="仿宋"/>
                <w:szCs w:val="21"/>
              </w:rPr>
              <w:t>，指导毕业生党员确认组织关系去向；</w:t>
            </w:r>
          </w:p>
          <w:p>
            <w:pPr>
              <w:numPr>
                <w:ilvl w:val="0"/>
                <w:numId w:val="2"/>
              </w:numPr>
              <w:rPr>
                <w:rFonts w:ascii="仿宋" w:hAnsi="仿宋" w:eastAsia="仿宋" w:cs="仿宋"/>
                <w:szCs w:val="21"/>
              </w:rPr>
            </w:pPr>
            <w:r>
              <w:rPr>
                <w:rFonts w:hint="eastAsia" w:ascii="仿宋" w:hAnsi="仿宋" w:eastAsia="仿宋" w:cs="仿宋"/>
                <w:szCs w:val="21"/>
              </w:rPr>
              <w:t>支部书记负有直接责任。</w:t>
            </w:r>
          </w:p>
        </w:tc>
        <w:tc>
          <w:tcPr>
            <w:tcW w:w="5065" w:type="dxa"/>
            <w:vAlign w:val="center"/>
          </w:tcPr>
          <w:p>
            <w:pPr>
              <w:rPr>
                <w:rFonts w:hint="eastAsia" w:ascii="仿宋" w:hAnsi="仿宋" w:eastAsia="仿宋" w:cs="仿宋"/>
                <w:szCs w:val="21"/>
                <w:highlight w:val="none"/>
              </w:rPr>
            </w:pPr>
            <w:r>
              <w:rPr>
                <w:rFonts w:hint="eastAsia" w:ascii="仿宋" w:hAnsi="仿宋" w:eastAsia="仿宋" w:cs="仿宋"/>
                <w:szCs w:val="21"/>
                <w:highlight w:val="none"/>
              </w:rPr>
              <w:t>1.加强对组织员、毕业生党支部书记实务培训；</w:t>
            </w:r>
          </w:p>
          <w:p>
            <w:pPr>
              <w:rPr>
                <w:rFonts w:hint="eastAsia" w:ascii="仿宋" w:hAnsi="仿宋" w:eastAsia="仿宋" w:cs="仿宋"/>
                <w:szCs w:val="21"/>
                <w:highlight w:val="none"/>
              </w:rPr>
            </w:pPr>
            <w:r>
              <w:rPr>
                <w:rFonts w:hint="eastAsia" w:ascii="仿宋" w:hAnsi="仿宋" w:eastAsia="仿宋" w:cs="仿宋"/>
                <w:szCs w:val="21"/>
                <w:highlight w:val="none"/>
              </w:rPr>
              <w:t>2二级党组织指定专人，设置咨询电话</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邮箱等</w:t>
            </w:r>
            <w:r>
              <w:rPr>
                <w:rFonts w:hint="eastAsia" w:ascii="仿宋" w:hAnsi="仿宋" w:eastAsia="仿宋" w:cs="仿宋"/>
                <w:szCs w:val="21"/>
                <w:highlight w:val="none"/>
              </w:rPr>
              <w:t>，为组织关系转移中遇到困难或疑问的毕业生党员提供咨询服务。</w:t>
            </w:r>
          </w:p>
          <w:p>
            <w:pPr>
              <w:rPr>
                <w:rFonts w:hint="default" w:eastAsia="仿宋"/>
                <w:lang w:val="en-US" w:eastAsia="zh-CN"/>
              </w:rPr>
            </w:pPr>
            <w:r>
              <w:rPr>
                <w:rFonts w:hint="eastAsia" w:ascii="仿宋" w:hAnsi="仿宋" w:eastAsia="仿宋" w:cs="仿宋"/>
                <w:szCs w:val="21"/>
                <w:highlight w:val="none"/>
                <w:lang w:val="en-US" w:eastAsia="zh-CN"/>
              </w:rPr>
              <w:t>3.二级党组织负有监督和管理责任</w:t>
            </w:r>
          </w:p>
        </w:tc>
        <w:tc>
          <w:tcPr>
            <w:tcW w:w="851" w:type="dxa"/>
            <w:vAlign w:val="center"/>
          </w:tcPr>
          <w:p>
            <w:pP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1625" w:type="dxa"/>
            <w:vAlign w:val="center"/>
          </w:tcPr>
          <w:p>
            <w:pPr>
              <w:jc w:val="center"/>
              <w:rPr>
                <w:rFonts w:ascii="仿宋" w:hAnsi="仿宋" w:eastAsia="仿宋" w:cs="仿宋"/>
                <w:szCs w:val="21"/>
              </w:rPr>
            </w:pPr>
            <w:r>
              <w:rPr>
                <w:rFonts w:hint="eastAsia" w:ascii="仿宋" w:hAnsi="仿宋" w:eastAsia="仿宋" w:cs="仿宋"/>
                <w:szCs w:val="21"/>
              </w:rPr>
              <w:t>3.确定转移去向</w:t>
            </w:r>
          </w:p>
        </w:tc>
        <w:tc>
          <w:tcPr>
            <w:tcW w:w="4522" w:type="dxa"/>
            <w:vAlign w:val="center"/>
          </w:tcPr>
          <w:p>
            <w:pPr>
              <w:rPr>
                <w:rFonts w:ascii="仿宋" w:hAnsi="仿宋" w:eastAsia="仿宋" w:cs="仿宋"/>
                <w:szCs w:val="21"/>
                <w:highlight w:val="none"/>
              </w:rPr>
            </w:pPr>
            <w:r>
              <w:rPr>
                <w:rFonts w:hint="eastAsia" w:ascii="仿宋" w:hAnsi="仿宋" w:eastAsia="仿宋" w:cs="仿宋"/>
                <w:szCs w:val="21"/>
                <w:highlight w:val="none"/>
              </w:rPr>
              <w:t>1.与接收单位联系确定组织关系介绍信抬头和去向；</w:t>
            </w:r>
          </w:p>
          <w:p>
            <w:pPr>
              <w:rPr>
                <w:rFonts w:hint="eastAsia" w:ascii="仿宋" w:hAnsi="仿宋" w:eastAsia="仿宋" w:cs="仿宋"/>
                <w:szCs w:val="21"/>
                <w:highlight w:val="none"/>
                <w:lang w:eastAsia="zh-CN"/>
              </w:rPr>
            </w:pPr>
            <w:r>
              <w:rPr>
                <w:rFonts w:hint="eastAsia" w:ascii="仿宋" w:hAnsi="仿宋" w:eastAsia="仿宋" w:cs="仿宋"/>
                <w:szCs w:val="21"/>
                <w:highlight w:val="none"/>
              </w:rPr>
              <w:t>2.向支部及二级党组织登记转移信息或提交保留组织关系申请，填写</w:t>
            </w:r>
            <w:r>
              <w:rPr>
                <w:rFonts w:hint="eastAsia" w:ascii="仿宋" w:hAnsi="仿宋" w:eastAsia="仿宋" w:cs="仿宋"/>
                <w:b/>
                <w:bCs/>
                <w:szCs w:val="21"/>
                <w:highlight w:val="none"/>
              </w:rPr>
              <w:t>《毕业生党员组织关系转移信息登记表》（附件2）</w:t>
            </w:r>
            <w:r>
              <w:rPr>
                <w:rFonts w:hint="eastAsia" w:ascii="仿宋" w:hAnsi="仿宋" w:eastAsia="仿宋" w:cs="仿宋"/>
                <w:szCs w:val="21"/>
                <w:highlight w:val="none"/>
                <w:lang w:eastAsia="zh-CN"/>
              </w:rPr>
              <w:t>。</w:t>
            </w:r>
          </w:p>
        </w:tc>
        <w:tc>
          <w:tcPr>
            <w:tcW w:w="3435" w:type="dxa"/>
            <w:vAlign w:val="center"/>
          </w:tcPr>
          <w:p>
            <w:pPr>
              <w:rPr>
                <w:rFonts w:ascii="仿宋" w:hAnsi="仿宋" w:eastAsia="仿宋" w:cs="仿宋"/>
                <w:szCs w:val="21"/>
                <w:highlight w:val="none"/>
              </w:rPr>
            </w:pPr>
            <w:r>
              <w:rPr>
                <w:rFonts w:hint="eastAsia" w:ascii="仿宋" w:hAnsi="仿宋" w:eastAsia="仿宋" w:cs="仿宋"/>
                <w:szCs w:val="21"/>
                <w:highlight w:val="none"/>
              </w:rPr>
              <w:t>1.统计审查组织关系转移信息合理性准确性。</w:t>
            </w:r>
          </w:p>
        </w:tc>
        <w:tc>
          <w:tcPr>
            <w:tcW w:w="5065" w:type="dxa"/>
            <w:vAlign w:val="center"/>
          </w:tcPr>
          <w:p>
            <w:pPr>
              <w:numPr>
                <w:ilvl w:val="0"/>
                <w:numId w:val="3"/>
              </w:numPr>
              <w:rPr>
                <w:rFonts w:hint="eastAsia" w:ascii="仿宋" w:hAnsi="仿宋" w:eastAsia="仿宋" w:cs="仿宋"/>
                <w:szCs w:val="21"/>
                <w:highlight w:val="none"/>
              </w:rPr>
            </w:pPr>
            <w:r>
              <w:rPr>
                <w:rFonts w:hint="eastAsia" w:ascii="仿宋" w:hAnsi="仿宋" w:eastAsia="仿宋" w:cs="仿宋"/>
                <w:szCs w:val="21"/>
                <w:highlight w:val="none"/>
              </w:rPr>
              <w:t>《毕业生党员组织关系转移信息登记表》审查无误后，于</w:t>
            </w:r>
            <w:r>
              <w:rPr>
                <w:rFonts w:hint="eastAsia" w:ascii="仿宋" w:hAnsi="仿宋" w:eastAsia="仿宋" w:cs="仿宋"/>
                <w:b/>
                <w:bCs/>
                <w:szCs w:val="21"/>
                <w:highlight w:val="none"/>
                <w:lang w:val="en-US" w:eastAsia="zh-CN"/>
              </w:rPr>
              <w:t>6</w:t>
            </w:r>
            <w:r>
              <w:rPr>
                <w:rFonts w:hint="eastAsia" w:ascii="仿宋" w:hAnsi="仿宋" w:eastAsia="仿宋" w:cs="仿宋"/>
                <w:b/>
                <w:bCs/>
                <w:szCs w:val="21"/>
                <w:highlight w:val="none"/>
              </w:rPr>
              <w:t>月10日</w:t>
            </w:r>
            <w:r>
              <w:rPr>
                <w:rFonts w:hint="eastAsia" w:ascii="仿宋" w:hAnsi="仿宋" w:eastAsia="仿宋" w:cs="仿宋"/>
                <w:b/>
                <w:bCs/>
                <w:szCs w:val="21"/>
                <w:highlight w:val="none"/>
                <w:lang w:val="en-US" w:eastAsia="zh-CN"/>
              </w:rPr>
              <w:t>前</w:t>
            </w:r>
            <w:r>
              <w:rPr>
                <w:rFonts w:hint="eastAsia" w:ascii="仿宋" w:hAnsi="仿宋" w:eastAsia="仿宋" w:cs="仿宋"/>
                <w:szCs w:val="21"/>
                <w:highlight w:val="none"/>
                <w:lang w:val="en-US" w:eastAsia="zh-CN"/>
              </w:rPr>
              <w:t>发送至邮箱jijing@lixin.edu.cn</w:t>
            </w:r>
            <w:r>
              <w:rPr>
                <w:rFonts w:hint="eastAsia" w:ascii="仿宋" w:hAnsi="仿宋" w:eastAsia="仿宋" w:cs="仿宋"/>
                <w:szCs w:val="21"/>
                <w:highlight w:val="none"/>
              </w:rPr>
              <w:t>，审核通过后，预约领取组织关系介绍信。</w:t>
            </w:r>
          </w:p>
          <w:p>
            <w:pPr>
              <w:numPr>
                <w:ilvl w:val="0"/>
                <w:numId w:val="3"/>
              </w:numPr>
            </w:pPr>
            <w:r>
              <w:rPr>
                <w:rFonts w:hint="eastAsia" w:ascii="仿宋" w:hAnsi="仿宋" w:eastAsia="仿宋" w:cs="仿宋"/>
                <w:szCs w:val="21"/>
                <w:highlight w:val="none"/>
              </w:rPr>
              <w:t>如毕业生党员因工作变动等情况需重新开具介绍信的，须及时报送更新后的《登记表》。</w:t>
            </w:r>
          </w:p>
        </w:tc>
        <w:tc>
          <w:tcPr>
            <w:tcW w:w="851" w:type="dxa"/>
            <w:vAlign w:val="center"/>
          </w:tcPr>
          <w:p>
            <w:pP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1625" w:type="dxa"/>
            <w:vAlign w:val="center"/>
          </w:tcPr>
          <w:p>
            <w:pPr>
              <w:jc w:val="center"/>
              <w:rPr>
                <w:rFonts w:ascii="仿宋" w:hAnsi="仿宋" w:eastAsia="仿宋" w:cs="仿宋"/>
                <w:szCs w:val="21"/>
              </w:rPr>
            </w:pPr>
            <w:r>
              <w:rPr>
                <w:rFonts w:hint="eastAsia" w:ascii="仿宋" w:hAnsi="仿宋" w:eastAsia="仿宋" w:cs="仿宋"/>
                <w:szCs w:val="21"/>
              </w:rPr>
              <w:t>4.发放介绍信</w:t>
            </w:r>
          </w:p>
        </w:tc>
        <w:tc>
          <w:tcPr>
            <w:tcW w:w="4522" w:type="dxa"/>
            <w:vAlign w:val="center"/>
          </w:tcPr>
          <w:p>
            <w:pPr>
              <w:rPr>
                <w:rFonts w:ascii="仿宋" w:hAnsi="仿宋" w:eastAsia="仿宋" w:cs="仿宋"/>
                <w:b/>
                <w:bCs/>
                <w:szCs w:val="21"/>
              </w:rPr>
            </w:pPr>
            <w:r>
              <w:rPr>
                <w:rFonts w:hint="eastAsia" w:ascii="仿宋" w:hAnsi="仿宋" w:eastAsia="仿宋" w:cs="仿宋"/>
                <w:szCs w:val="21"/>
              </w:rPr>
              <w:t>1.领取</w:t>
            </w:r>
            <w:r>
              <w:rPr>
                <w:rFonts w:hint="eastAsia" w:ascii="仿宋" w:hAnsi="仿宋" w:eastAsia="仿宋" w:cs="仿宋"/>
                <w:b/>
                <w:bCs/>
                <w:szCs w:val="21"/>
              </w:rPr>
              <w:t>组织关系转移介绍信；</w:t>
            </w:r>
          </w:p>
          <w:p>
            <w:pPr>
              <w:rPr>
                <w:rFonts w:ascii="仿宋" w:hAnsi="仿宋" w:eastAsia="仿宋" w:cs="仿宋"/>
                <w:szCs w:val="21"/>
              </w:rPr>
            </w:pPr>
            <w:r>
              <w:rPr>
                <w:rFonts w:hint="eastAsia" w:ascii="仿宋" w:hAnsi="仿宋" w:eastAsia="仿宋" w:cs="仿宋"/>
                <w:szCs w:val="21"/>
              </w:rPr>
              <w:t>2.领取</w:t>
            </w:r>
            <w:r>
              <w:rPr>
                <w:rFonts w:hint="eastAsia" w:ascii="仿宋" w:hAnsi="仿宋" w:eastAsia="仿宋" w:cs="仿宋"/>
                <w:b/>
                <w:bCs/>
                <w:szCs w:val="21"/>
              </w:rPr>
              <w:t>《毕业生党员组织关系接转提示》（附件3）；</w:t>
            </w:r>
          </w:p>
        </w:tc>
        <w:tc>
          <w:tcPr>
            <w:tcW w:w="3435" w:type="dxa"/>
            <w:vAlign w:val="center"/>
          </w:tcPr>
          <w:p>
            <w:pPr>
              <w:numPr>
                <w:ilvl w:val="0"/>
                <w:numId w:val="4"/>
              </w:numPr>
              <w:rPr>
                <w:rFonts w:ascii="仿宋" w:hAnsi="仿宋" w:eastAsia="仿宋" w:cs="仿宋"/>
                <w:szCs w:val="21"/>
              </w:rPr>
            </w:pPr>
            <w:r>
              <w:rPr>
                <w:rFonts w:hint="eastAsia" w:ascii="仿宋" w:hAnsi="仿宋" w:eastAsia="仿宋" w:cs="仿宋"/>
                <w:szCs w:val="21"/>
              </w:rPr>
              <w:t>发放《毕业生党员组织关系接转提示》</w:t>
            </w:r>
          </w:p>
          <w:p>
            <w:pPr>
              <w:numPr>
                <w:ilvl w:val="0"/>
                <w:numId w:val="4"/>
              </w:numPr>
              <w:rPr>
                <w:rFonts w:ascii="仿宋" w:hAnsi="仿宋" w:eastAsia="仿宋" w:cs="仿宋"/>
                <w:szCs w:val="21"/>
              </w:rPr>
            </w:pPr>
            <w:r>
              <w:rPr>
                <w:rFonts w:hint="eastAsia" w:ascii="仿宋" w:hAnsi="仿宋" w:eastAsia="仿宋" w:cs="仿宋"/>
                <w:b/>
                <w:bCs/>
                <w:szCs w:val="21"/>
              </w:rPr>
              <w:t>未返校毕业生党员组织关系介绍信由党支部或二级党组织代为邮寄或办理组织关系保留手续。</w:t>
            </w:r>
          </w:p>
        </w:tc>
        <w:tc>
          <w:tcPr>
            <w:tcW w:w="5065" w:type="dxa"/>
            <w:vAlign w:val="center"/>
          </w:tcPr>
          <w:p>
            <w:pPr>
              <w:numPr>
                <w:ilvl w:val="0"/>
                <w:numId w:val="3"/>
              </w:numPr>
              <w:rPr>
                <w:rFonts w:ascii="仿宋" w:hAnsi="仿宋" w:eastAsia="仿宋" w:cs="仿宋"/>
                <w:szCs w:val="21"/>
              </w:rPr>
            </w:pPr>
            <w:r>
              <w:rPr>
                <w:rFonts w:hint="eastAsia" w:ascii="仿宋" w:hAnsi="仿宋" w:eastAsia="仿宋" w:cs="仿宋"/>
                <w:szCs w:val="21"/>
              </w:rPr>
              <w:t>为毕业生党员离校前开具纸质介绍信；</w:t>
            </w:r>
          </w:p>
          <w:p>
            <w:pPr>
              <w:numPr>
                <w:ilvl w:val="0"/>
                <w:numId w:val="3"/>
              </w:numPr>
              <w:rPr>
                <w:rFonts w:ascii="仿宋" w:hAnsi="仿宋" w:eastAsia="仿宋" w:cs="仿宋"/>
                <w:szCs w:val="21"/>
              </w:rPr>
            </w:pPr>
            <w:r>
              <w:rPr>
                <w:rFonts w:hint="eastAsia" w:ascii="仿宋" w:hAnsi="仿宋" w:eastAsia="仿宋" w:cs="仿宋"/>
                <w:szCs w:val="21"/>
              </w:rPr>
              <w:t>办理网上组织关系转出的工作；</w:t>
            </w:r>
          </w:p>
          <w:p>
            <w:pPr>
              <w:numPr>
                <w:ilvl w:val="0"/>
                <w:numId w:val="3"/>
              </w:numPr>
              <w:rPr>
                <w:rFonts w:ascii="仿宋" w:hAnsi="仿宋" w:eastAsia="仿宋" w:cs="仿宋"/>
                <w:szCs w:val="21"/>
              </w:rPr>
            </w:pPr>
            <w:r>
              <w:rPr>
                <w:rFonts w:hint="eastAsia" w:ascii="仿宋" w:hAnsi="仿宋" w:eastAsia="仿宋" w:cs="仿宋"/>
                <w:szCs w:val="21"/>
                <w:highlight w:val="none"/>
                <w:lang w:val="en-US" w:eastAsia="zh-CN"/>
              </w:rPr>
              <w:t>为</w:t>
            </w:r>
            <w:r>
              <w:rPr>
                <w:rFonts w:hint="eastAsia" w:ascii="仿宋" w:hAnsi="仿宋" w:eastAsia="仿宋" w:cs="仿宋"/>
                <w:szCs w:val="21"/>
                <w:highlight w:val="none"/>
              </w:rPr>
              <w:t>支部</w:t>
            </w:r>
            <w:r>
              <w:rPr>
                <w:rFonts w:hint="eastAsia" w:ascii="仿宋" w:hAnsi="仿宋" w:eastAsia="仿宋" w:cs="仿宋"/>
                <w:szCs w:val="21"/>
                <w:highlight w:val="none"/>
                <w:lang w:val="en-US" w:eastAsia="zh-CN"/>
              </w:rPr>
              <w:t>发放</w:t>
            </w:r>
            <w:r>
              <w:rPr>
                <w:rFonts w:hint="eastAsia" w:ascii="仿宋" w:hAnsi="仿宋" w:eastAsia="仿宋" w:cs="仿宋"/>
                <w:szCs w:val="21"/>
                <w:highlight w:val="none"/>
              </w:rPr>
              <w:t>《毕业生</w:t>
            </w:r>
            <w:r>
              <w:rPr>
                <w:rFonts w:hint="eastAsia" w:ascii="仿宋" w:hAnsi="仿宋" w:eastAsia="仿宋" w:cs="仿宋"/>
                <w:szCs w:val="21"/>
              </w:rPr>
              <w:t>党员组织关系接转提示》</w:t>
            </w:r>
          </w:p>
          <w:p>
            <w:pPr>
              <w:numPr>
                <w:ilvl w:val="0"/>
                <w:numId w:val="3"/>
              </w:numPr>
              <w:rPr>
                <w:rFonts w:ascii="仿宋" w:hAnsi="仿宋" w:eastAsia="仿宋" w:cs="仿宋"/>
                <w:szCs w:val="21"/>
              </w:rPr>
            </w:pPr>
            <w:r>
              <w:rPr>
                <w:rFonts w:hint="eastAsia" w:ascii="仿宋" w:hAnsi="仿宋" w:eastAsia="仿宋" w:cs="仿宋"/>
                <w:b/>
                <w:bCs/>
                <w:szCs w:val="21"/>
              </w:rPr>
              <w:t>未返校毕业生党员组织关系介绍信由党支部或二级党组织代为邮寄或办理组织关系保留手续。</w:t>
            </w:r>
          </w:p>
        </w:tc>
        <w:tc>
          <w:tcPr>
            <w:tcW w:w="851" w:type="dxa"/>
            <w:vAlign w:val="center"/>
          </w:tcPr>
          <w:p>
            <w:pP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5" w:hRule="atLeast"/>
        </w:trPr>
        <w:tc>
          <w:tcPr>
            <w:tcW w:w="1625" w:type="dxa"/>
            <w:vAlign w:val="center"/>
          </w:tcPr>
          <w:p>
            <w:pPr>
              <w:jc w:val="center"/>
              <w:rPr>
                <w:rFonts w:ascii="仿宋" w:hAnsi="仿宋" w:eastAsia="仿宋" w:cs="仿宋"/>
                <w:szCs w:val="21"/>
              </w:rPr>
            </w:pPr>
            <w:r>
              <w:rPr>
                <w:rFonts w:hint="eastAsia" w:ascii="仿宋" w:hAnsi="仿宋" w:eastAsia="仿宋" w:cs="仿宋"/>
                <w:szCs w:val="21"/>
              </w:rPr>
              <w:t>5.落实转移手续</w:t>
            </w:r>
          </w:p>
        </w:tc>
        <w:tc>
          <w:tcPr>
            <w:tcW w:w="4522" w:type="dxa"/>
            <w:vAlign w:val="center"/>
          </w:tcPr>
          <w:p>
            <w:pPr>
              <w:rPr>
                <w:rFonts w:ascii="仿宋" w:hAnsi="仿宋" w:eastAsia="仿宋" w:cs="仿宋"/>
                <w:szCs w:val="21"/>
              </w:rPr>
            </w:pPr>
            <w:r>
              <w:rPr>
                <w:rFonts w:hint="eastAsia" w:ascii="仿宋" w:hAnsi="仿宋" w:eastAsia="仿宋" w:cs="仿宋"/>
                <w:szCs w:val="21"/>
              </w:rPr>
              <w:t>1.在有效期内持组织关系介绍信至接收单位党组织报到，办理组织关系转接手续；</w:t>
            </w:r>
          </w:p>
          <w:p>
            <w:pPr>
              <w:rPr>
                <w:rFonts w:ascii="仿宋" w:hAnsi="仿宋" w:eastAsia="仿宋" w:cs="仿宋"/>
                <w:szCs w:val="21"/>
              </w:rPr>
            </w:pPr>
            <w:r>
              <w:rPr>
                <w:rFonts w:hint="eastAsia" w:ascii="仿宋" w:hAnsi="仿宋" w:eastAsia="仿宋" w:cs="仿宋"/>
                <w:szCs w:val="21"/>
              </w:rPr>
              <w:t>2.以传真或邮寄方式将介绍信回执反馈至党支部或二级党组织；</w:t>
            </w:r>
          </w:p>
          <w:p>
            <w:pPr>
              <w:rPr>
                <w:rFonts w:eastAsia="仿宋"/>
                <w:szCs w:val="21"/>
              </w:rPr>
            </w:pPr>
            <w:r>
              <w:rPr>
                <w:rFonts w:hint="eastAsia" w:ascii="仿宋" w:hAnsi="仿宋" w:eastAsia="仿宋" w:cs="仿宋"/>
                <w:szCs w:val="21"/>
              </w:rPr>
              <w:t>3.若涉及留校工作等需要办理组织关系校内转移的，在入职或入学后，至党委组织部办理。</w:t>
            </w:r>
          </w:p>
        </w:tc>
        <w:tc>
          <w:tcPr>
            <w:tcW w:w="8500" w:type="dxa"/>
            <w:gridSpan w:val="2"/>
            <w:vAlign w:val="center"/>
          </w:tcPr>
          <w:p>
            <w:pPr>
              <w:numPr>
                <w:ilvl w:val="0"/>
                <w:numId w:val="5"/>
              </w:numPr>
              <w:rPr>
                <w:rFonts w:ascii="仿宋" w:hAnsi="仿宋" w:eastAsia="仿宋" w:cs="仿宋"/>
                <w:szCs w:val="21"/>
              </w:rPr>
            </w:pPr>
            <w:r>
              <w:rPr>
                <w:rFonts w:hint="eastAsia" w:ascii="仿宋" w:hAnsi="仿宋" w:eastAsia="仿宋" w:cs="仿宋"/>
                <w:szCs w:val="21"/>
              </w:rPr>
              <w:t>党支部或二级党组织对组织关系转移情况进行持续跟踪，对未报到党员及时进行提醒，避免发生因接转组织关系不及时、不合规而造成的“空挂”“失联”等问题。</w:t>
            </w:r>
          </w:p>
          <w:p>
            <w:pPr>
              <w:numPr>
                <w:ilvl w:val="0"/>
                <w:numId w:val="5"/>
              </w:numPr>
              <w:rPr>
                <w:rFonts w:ascii="仿宋" w:hAnsi="仿宋" w:eastAsia="仿宋" w:cs="仿宋"/>
                <w:szCs w:val="21"/>
              </w:rPr>
            </w:pPr>
            <w:r>
              <w:rPr>
                <w:rFonts w:ascii="仿宋" w:hAnsi="仿宋" w:eastAsia="仿宋" w:cs="仿宋"/>
                <w:szCs w:val="21"/>
              </w:rPr>
              <w:t>校内跨部门转接的另需填写</w:t>
            </w:r>
            <w:r>
              <w:rPr>
                <w:rFonts w:ascii="仿宋" w:hAnsi="仿宋" w:eastAsia="仿宋" w:cs="仿宋"/>
                <w:b/>
                <w:bCs/>
                <w:szCs w:val="21"/>
              </w:rPr>
              <w:t>《上海立信会计金融学院党员组织关系转移信息单》（附件4）</w:t>
            </w:r>
            <w:r>
              <w:rPr>
                <w:rFonts w:hint="eastAsia" w:ascii="仿宋" w:hAnsi="仿宋" w:eastAsia="仿宋" w:cs="仿宋"/>
                <w:szCs w:val="21"/>
              </w:rPr>
              <w:t>。</w:t>
            </w:r>
          </w:p>
          <w:p>
            <w:pPr>
              <w:rPr>
                <w:rFonts w:ascii="仿宋" w:hAnsi="仿宋" w:eastAsia="仿宋" w:cs="仿宋"/>
                <w:szCs w:val="21"/>
              </w:rPr>
            </w:pPr>
          </w:p>
        </w:tc>
        <w:tc>
          <w:tcPr>
            <w:tcW w:w="851" w:type="dxa"/>
            <w:vAlign w:val="center"/>
          </w:tcPr>
          <w:p>
            <w:pPr>
              <w:rPr>
                <w:rFonts w:ascii="仿宋" w:hAnsi="仿宋" w:eastAsia="仿宋" w:cs="仿宋"/>
                <w:szCs w:val="21"/>
              </w:rPr>
            </w:pPr>
          </w:p>
        </w:tc>
      </w:tr>
    </w:tbl>
    <w:p>
      <w:pPr>
        <w:jc w:val="center"/>
        <w:rPr>
          <w:rFonts w:ascii="华文中宋" w:hAnsi="华文中宋" w:eastAsia="华文中宋" w:cs="华文中宋"/>
          <w:sz w:val="28"/>
          <w:szCs w:val="36"/>
        </w:rPr>
      </w:pPr>
      <w:r>
        <w:rPr>
          <w:rFonts w:hint="eastAsia" w:ascii="华文中宋" w:hAnsi="华文中宋" w:eastAsia="华文中宋" w:cs="华文中宋"/>
          <w:sz w:val="28"/>
          <w:szCs w:val="36"/>
        </w:rPr>
        <w:t>2020年毕业生党员离校教育及组织关系转移工作指南</w:t>
      </w:r>
    </w:p>
    <w:p>
      <w:pPr>
        <w:rPr>
          <w:rFonts w:ascii="华文中宋" w:hAnsi="华文中宋" w:eastAsia="华文中宋" w:cs="华文中宋"/>
          <w:sz w:val="28"/>
          <w:szCs w:val="36"/>
        </w:rPr>
      </w:pPr>
    </w:p>
    <w:tbl>
      <w:tblPr>
        <w:tblStyle w:val="6"/>
        <w:tblpPr w:leftFromText="180" w:rightFromText="180" w:vertAnchor="page" w:horzAnchor="page" w:tblpX="816" w:tblpY="10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3816"/>
        <w:gridCol w:w="4793"/>
        <w:gridCol w:w="4402"/>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5" w:hRule="atLeast"/>
        </w:trPr>
        <w:tc>
          <w:tcPr>
            <w:tcW w:w="1462" w:type="dxa"/>
            <w:vAlign w:val="center"/>
          </w:tcPr>
          <w:p>
            <w:pPr>
              <w:jc w:val="center"/>
              <w:rPr>
                <w:rFonts w:ascii="仿宋" w:hAnsi="仿宋" w:eastAsia="仿宋" w:cs="仿宋"/>
                <w:szCs w:val="21"/>
              </w:rPr>
            </w:pPr>
            <w:r>
              <w:rPr>
                <w:rFonts w:hint="eastAsia" w:ascii="仿宋" w:hAnsi="仿宋" w:eastAsia="仿宋" w:cs="仿宋"/>
                <w:szCs w:val="21"/>
                <w:lang w:val="en-US" w:eastAsia="zh-CN"/>
              </w:rPr>
              <w:t>6</w:t>
            </w:r>
            <w:r>
              <w:rPr>
                <w:rFonts w:hint="eastAsia" w:ascii="仿宋" w:hAnsi="仿宋" w:eastAsia="仿宋" w:cs="仿宋"/>
                <w:szCs w:val="21"/>
              </w:rPr>
              <w:t>.做好保留学生教育</w:t>
            </w:r>
          </w:p>
        </w:tc>
        <w:tc>
          <w:tcPr>
            <w:tcW w:w="3816" w:type="dxa"/>
            <w:vAlign w:val="center"/>
          </w:tcPr>
          <w:p>
            <w:pPr>
              <w:rPr>
                <w:rFonts w:ascii="仿宋" w:hAnsi="仿宋" w:eastAsia="仿宋" w:cs="仿宋"/>
                <w:strike/>
                <w:szCs w:val="21"/>
              </w:rPr>
            </w:pPr>
            <w:r>
              <w:rPr>
                <w:rFonts w:hint="eastAsia" w:ascii="仿宋" w:hAnsi="仿宋" w:eastAsia="仿宋" w:cs="仿宋"/>
                <w:szCs w:val="21"/>
              </w:rPr>
              <w:t>1.出国（境）学习的毕业生党员、组织关系保留的毕业生党员，在离校前填写</w:t>
            </w:r>
            <w:r>
              <w:rPr>
                <w:rFonts w:hint="eastAsia" w:ascii="仿宋" w:hAnsi="仿宋" w:eastAsia="仿宋" w:cs="仿宋"/>
                <w:b/>
                <w:bCs/>
                <w:szCs w:val="21"/>
              </w:rPr>
              <w:t>《上海立信会计金融学院共产党员出国（境）保留党籍审批表》（附件9）或《上海立信会计金融学院毕业生党员保留组织关系申请表》（附件10）。</w:t>
            </w:r>
          </w:p>
        </w:tc>
        <w:tc>
          <w:tcPr>
            <w:tcW w:w="4793" w:type="dxa"/>
            <w:vAlign w:val="center"/>
          </w:tcPr>
          <w:p>
            <w:pPr>
              <w:rPr>
                <w:rFonts w:ascii="仿宋" w:hAnsi="仿宋" w:eastAsia="仿宋" w:cs="仿宋"/>
                <w:szCs w:val="21"/>
              </w:rPr>
            </w:pPr>
            <w:r>
              <w:rPr>
                <w:rFonts w:hint="eastAsia" w:ascii="仿宋" w:hAnsi="仿宋" w:eastAsia="仿宋" w:cs="仿宋"/>
                <w:szCs w:val="21"/>
              </w:rPr>
              <w:t>1.初审；</w:t>
            </w:r>
          </w:p>
          <w:p>
            <w:pPr>
              <w:rPr>
                <w:rFonts w:hint="eastAsia" w:ascii="仿宋" w:hAnsi="仿宋" w:eastAsia="仿宋" w:cs="仿宋"/>
                <w:szCs w:val="21"/>
                <w:lang w:eastAsia="zh-CN"/>
              </w:rPr>
            </w:pPr>
            <w:r>
              <w:rPr>
                <w:rFonts w:hint="eastAsia" w:ascii="仿宋" w:hAnsi="仿宋" w:eastAsia="仿宋" w:cs="仿宋"/>
                <w:szCs w:val="21"/>
              </w:rPr>
              <w:t>2.</w:t>
            </w:r>
            <w:r>
              <w:rPr>
                <w:rFonts w:hint="eastAsia" w:ascii="仿宋" w:hAnsi="仿宋" w:eastAsia="仿宋" w:cs="仿宋"/>
                <w:b/>
                <w:bCs/>
                <w:szCs w:val="21"/>
              </w:rPr>
              <w:t>向党员发放《</w:t>
            </w:r>
            <w:r>
              <w:rPr>
                <w:rFonts w:ascii="仿宋" w:hAnsi="仿宋" w:eastAsia="仿宋" w:cs="仿宋"/>
                <w:b/>
                <w:bCs/>
                <w:szCs w:val="21"/>
              </w:rPr>
              <w:t>出国（境）党员组织关系管理示意图</w:t>
            </w:r>
            <w:r>
              <w:rPr>
                <w:rFonts w:hint="eastAsia" w:ascii="仿宋" w:hAnsi="仿宋" w:eastAsia="仿宋" w:cs="仿宋"/>
                <w:b/>
                <w:bCs/>
                <w:szCs w:val="21"/>
              </w:rPr>
              <w:t>》（附件11）</w:t>
            </w:r>
            <w:r>
              <w:rPr>
                <w:rFonts w:hint="eastAsia" w:ascii="仿宋" w:hAnsi="仿宋" w:eastAsia="仿宋" w:cs="仿宋"/>
                <w:szCs w:val="21"/>
              </w:rPr>
              <w:t>，持续做好教育管理</w:t>
            </w:r>
            <w:r>
              <w:rPr>
                <w:rFonts w:hint="eastAsia" w:ascii="仿宋" w:hAnsi="仿宋" w:eastAsia="仿宋" w:cs="仿宋"/>
                <w:szCs w:val="21"/>
                <w:lang w:eastAsia="zh-CN"/>
              </w:rPr>
              <w:t>；</w:t>
            </w:r>
          </w:p>
          <w:p>
            <w:r>
              <w:rPr>
                <w:rFonts w:hint="eastAsia" w:ascii="仿宋" w:hAnsi="仿宋" w:eastAsia="仿宋" w:cs="仿宋"/>
                <w:szCs w:val="21"/>
              </w:rPr>
              <w:t>3.按照相关管理规定，提醒党员回国或工作单位、居住地比较固定时，及时提出恢复组织生活（党籍）手续，填写</w:t>
            </w:r>
            <w:r>
              <w:rPr>
                <w:rFonts w:hint="eastAsia" w:ascii="仿宋" w:hAnsi="仿宋" w:eastAsia="仿宋" w:cs="仿宋"/>
                <w:b/>
                <w:bCs/>
                <w:szCs w:val="21"/>
              </w:rPr>
              <w:t>《上海立信会计金融学院共产党员恢复组织生活（党籍）审批表》（附件12）</w:t>
            </w:r>
            <w:r>
              <w:rPr>
                <w:rFonts w:hint="eastAsia" w:ascii="仿宋" w:hAnsi="仿宋" w:eastAsia="仿宋" w:cs="仿宋"/>
                <w:szCs w:val="21"/>
              </w:rPr>
              <w:t>，经批准后及时将组织关系转出。</w:t>
            </w:r>
          </w:p>
        </w:tc>
        <w:tc>
          <w:tcPr>
            <w:tcW w:w="4402" w:type="dxa"/>
            <w:vAlign w:val="center"/>
          </w:tcPr>
          <w:p>
            <w:pPr>
              <w:rPr>
                <w:rFonts w:ascii="仿宋" w:hAnsi="仿宋" w:eastAsia="仿宋" w:cs="仿宋"/>
                <w:szCs w:val="21"/>
              </w:rPr>
            </w:pPr>
            <w:r>
              <w:rPr>
                <w:rFonts w:hint="eastAsia" w:ascii="仿宋" w:hAnsi="仿宋" w:eastAsia="仿宋" w:cs="仿宋"/>
                <w:szCs w:val="21"/>
              </w:rPr>
              <w:t>1.审查通过后，报党委组织审核；</w:t>
            </w:r>
          </w:p>
          <w:p>
            <w:r>
              <w:rPr>
                <w:rFonts w:hint="eastAsia" w:ascii="仿宋" w:hAnsi="仿宋" w:eastAsia="仿宋" w:cs="仿宋"/>
                <w:szCs w:val="21"/>
              </w:rPr>
              <w:t>2.审核通过后，及时编入党支部，持续做好教育管理。</w:t>
            </w:r>
          </w:p>
        </w:tc>
        <w:tc>
          <w:tcPr>
            <w:tcW w:w="1025" w:type="dxa"/>
            <w:vAlign w:val="center"/>
          </w:tcPr>
          <w:p>
            <w:pP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7" w:hRule="atLeast"/>
        </w:trPr>
        <w:tc>
          <w:tcPr>
            <w:tcW w:w="1462" w:type="dxa"/>
            <w:vAlign w:val="center"/>
          </w:tcPr>
          <w:p>
            <w:pPr>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7</w:t>
            </w:r>
            <w:r>
              <w:rPr>
                <w:rFonts w:hint="eastAsia" w:ascii="仿宋" w:hAnsi="仿宋" w:eastAsia="仿宋" w:cs="仿宋"/>
                <w:szCs w:val="21"/>
              </w:rPr>
              <w:t>.做好回执登记</w:t>
            </w:r>
          </w:p>
        </w:tc>
        <w:tc>
          <w:tcPr>
            <w:tcW w:w="3816" w:type="dxa"/>
            <w:vAlign w:val="center"/>
          </w:tcPr>
          <w:p>
            <w:pPr>
              <w:rPr>
                <w:rFonts w:hint="eastAsia" w:ascii="仿宋" w:hAnsi="仿宋" w:eastAsia="仿宋" w:cs="仿宋"/>
                <w:kern w:val="2"/>
                <w:sz w:val="21"/>
                <w:szCs w:val="21"/>
                <w:lang w:val="en-US" w:eastAsia="zh-CN" w:bidi="ar-SA"/>
              </w:rPr>
            </w:pPr>
          </w:p>
        </w:tc>
        <w:tc>
          <w:tcPr>
            <w:tcW w:w="4793" w:type="dxa"/>
            <w:vAlign w:val="center"/>
          </w:tcPr>
          <w:p>
            <w:pPr>
              <w:rPr>
                <w:rFonts w:hint="eastAsia" w:ascii="仿宋" w:hAnsi="仿宋" w:eastAsia="仿宋" w:cs="仿宋"/>
                <w:kern w:val="2"/>
                <w:sz w:val="21"/>
                <w:szCs w:val="21"/>
                <w:lang w:val="en-US" w:eastAsia="zh-CN" w:bidi="ar-SA"/>
              </w:rPr>
            </w:pPr>
            <w:r>
              <w:rPr>
                <w:rFonts w:hint="eastAsia" w:ascii="仿宋" w:hAnsi="仿宋" w:eastAsia="仿宋" w:cs="仿宋"/>
                <w:szCs w:val="21"/>
              </w:rPr>
              <w:t>1.及时汇总整理介绍信回执，未落实组织关系转移手续的，做好持续跟踪指导。</w:t>
            </w:r>
          </w:p>
        </w:tc>
        <w:tc>
          <w:tcPr>
            <w:tcW w:w="4402" w:type="dxa"/>
            <w:vAlign w:val="center"/>
          </w:tcPr>
          <w:p>
            <w:pPr>
              <w:rPr>
                <w:rFonts w:ascii="仿宋" w:hAnsi="仿宋" w:eastAsia="仿宋" w:cs="仿宋"/>
                <w:szCs w:val="21"/>
              </w:rPr>
            </w:pPr>
            <w:r>
              <w:rPr>
                <w:rFonts w:hint="eastAsia" w:ascii="仿宋" w:hAnsi="仿宋" w:eastAsia="仿宋" w:cs="仿宋"/>
                <w:szCs w:val="21"/>
              </w:rPr>
              <w:t>1.按照《毕业生党员组织关系转移信息登记表》（附件2）的名单顺序，逐一整理回执，</w:t>
            </w:r>
            <w:r>
              <w:rPr>
                <w:rFonts w:hint="eastAsia" w:ascii="仿宋" w:hAnsi="仿宋" w:eastAsia="仿宋" w:cs="仿宋"/>
                <w:b/>
                <w:bCs/>
                <w:szCs w:val="21"/>
                <w:u w:val="single"/>
              </w:rPr>
              <w:t>9月</w:t>
            </w:r>
            <w:r>
              <w:rPr>
                <w:rFonts w:hint="eastAsia" w:ascii="仿宋" w:hAnsi="仿宋" w:eastAsia="仿宋" w:cs="仿宋"/>
                <w:b/>
                <w:bCs/>
                <w:szCs w:val="21"/>
                <w:u w:val="single"/>
                <w:lang w:val="en-US" w:eastAsia="zh-CN"/>
              </w:rPr>
              <w:t>3</w:t>
            </w:r>
            <w:r>
              <w:rPr>
                <w:rFonts w:hint="eastAsia" w:ascii="仿宋" w:hAnsi="仿宋" w:eastAsia="仿宋" w:cs="仿宋"/>
                <w:b/>
                <w:bCs/>
                <w:szCs w:val="21"/>
                <w:u w:val="single"/>
              </w:rPr>
              <w:t>0日</w:t>
            </w:r>
            <w:r>
              <w:rPr>
                <w:rFonts w:hint="eastAsia" w:ascii="仿宋" w:hAnsi="仿宋" w:eastAsia="仿宋" w:cs="仿宋"/>
                <w:szCs w:val="21"/>
              </w:rPr>
              <w:t>前将名单与回执交至党委组织部；</w:t>
            </w:r>
          </w:p>
          <w:p>
            <w:pPr>
              <w:rPr>
                <w:rFonts w:ascii="仿宋" w:hAnsi="仿宋" w:eastAsia="仿宋" w:cs="仿宋"/>
                <w:szCs w:val="21"/>
              </w:rPr>
            </w:pPr>
            <w:r>
              <w:rPr>
                <w:rFonts w:hint="eastAsia" w:ascii="仿宋" w:hAnsi="仿宋" w:eastAsia="仿宋" w:cs="仿宋"/>
                <w:szCs w:val="21"/>
              </w:rPr>
              <w:t>2.督促上海市内转移的对方党组织完成网上接收；</w:t>
            </w:r>
          </w:p>
          <w:p>
            <w:pPr>
              <w:rPr>
                <w:rFonts w:hint="eastAsia" w:asciiTheme="minorHAnsi" w:hAnsiTheme="minorHAnsi" w:eastAsiaTheme="minorEastAsia" w:cstheme="minorBidi"/>
                <w:kern w:val="2"/>
                <w:sz w:val="21"/>
                <w:szCs w:val="24"/>
                <w:lang w:val="en-US" w:eastAsia="zh-CN" w:bidi="ar-SA"/>
              </w:rPr>
            </w:pPr>
            <w:r>
              <w:rPr>
                <w:rFonts w:hint="eastAsia" w:ascii="仿宋" w:hAnsi="仿宋" w:eastAsia="仿宋" w:cs="仿宋"/>
                <w:szCs w:val="21"/>
              </w:rPr>
              <w:t>3.转往外省市的回执，及时整理报组织部完成外省市转出操作。</w:t>
            </w:r>
          </w:p>
        </w:tc>
        <w:tc>
          <w:tcPr>
            <w:tcW w:w="1025" w:type="dxa"/>
            <w:vAlign w:val="center"/>
          </w:tcPr>
          <w:p>
            <w:pP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1462" w:type="dxa"/>
            <w:vAlign w:val="center"/>
          </w:tcPr>
          <w:p>
            <w:pPr>
              <w:jc w:val="center"/>
              <w:rPr>
                <w:rFonts w:ascii="仿宋" w:hAnsi="仿宋" w:eastAsia="仿宋" w:cs="仿宋"/>
                <w:szCs w:val="21"/>
              </w:rPr>
            </w:pPr>
            <w:r>
              <w:rPr>
                <w:rFonts w:hint="eastAsia" w:ascii="仿宋" w:hAnsi="仿宋" w:eastAsia="仿宋" w:cs="仿宋"/>
                <w:szCs w:val="21"/>
              </w:rPr>
              <w:t>8.党员档案归档</w:t>
            </w:r>
          </w:p>
        </w:tc>
        <w:tc>
          <w:tcPr>
            <w:tcW w:w="3816" w:type="dxa"/>
            <w:vAlign w:val="center"/>
          </w:tcPr>
          <w:p>
            <w:pPr>
              <w:rPr>
                <w:rFonts w:hint="default"/>
                <w:lang w:val="en-US" w:eastAsia="zh-CN"/>
              </w:rPr>
            </w:pPr>
            <w:r>
              <w:rPr>
                <w:rFonts w:hint="eastAsia" w:ascii="仿宋" w:hAnsi="仿宋" w:eastAsia="仿宋" w:cs="仿宋"/>
                <w:szCs w:val="21"/>
                <w:lang w:val="en-US" w:eastAsia="zh-CN"/>
              </w:rPr>
              <w:t>1.及时与档案接收单位确认党员档案到达情况。</w:t>
            </w:r>
          </w:p>
        </w:tc>
        <w:tc>
          <w:tcPr>
            <w:tcW w:w="4793" w:type="dxa"/>
            <w:vAlign w:val="center"/>
          </w:tcPr>
          <w:p>
            <w:pPr>
              <w:rPr>
                <w:rFonts w:ascii="仿宋" w:hAnsi="仿宋" w:eastAsia="仿宋" w:cs="仿宋"/>
                <w:szCs w:val="21"/>
              </w:rPr>
            </w:pPr>
            <w:r>
              <w:rPr>
                <w:rFonts w:hint="eastAsia" w:ascii="仿宋" w:hAnsi="仿宋" w:eastAsia="仿宋" w:cs="仿宋"/>
                <w:szCs w:val="21"/>
              </w:rPr>
              <w:t>1.毕业生中正式党员的所有党员材料作为党员档案，全部归入毕业生人事档案，转往档案接收单位；</w:t>
            </w:r>
          </w:p>
          <w:p>
            <w:pPr>
              <w:rPr>
                <w:rFonts w:ascii="仿宋" w:hAnsi="仿宋" w:eastAsia="仿宋" w:cs="仿宋"/>
                <w:szCs w:val="21"/>
              </w:rPr>
            </w:pPr>
            <w:r>
              <w:rPr>
                <w:rFonts w:hint="eastAsia" w:ascii="仿宋" w:hAnsi="仿宋" w:eastAsia="仿宋" w:cs="仿宋"/>
                <w:szCs w:val="21"/>
              </w:rPr>
              <w:t>2.预备党员需由党组织填写</w:t>
            </w:r>
            <w:r>
              <w:rPr>
                <w:rFonts w:hint="eastAsia" w:ascii="仿宋" w:hAnsi="仿宋" w:eastAsia="仿宋" w:cs="仿宋"/>
                <w:b/>
                <w:bCs/>
                <w:szCs w:val="21"/>
              </w:rPr>
              <w:t>《上海高校毕业生预备党员在校期间党组织鉴定意见》（附件5）</w:t>
            </w:r>
            <w:r>
              <w:rPr>
                <w:rFonts w:hint="eastAsia" w:ascii="仿宋" w:hAnsi="仿宋" w:eastAsia="仿宋" w:cs="仿宋"/>
                <w:szCs w:val="21"/>
              </w:rPr>
              <w:t>，同其他党员材料一起作为党员档案，转往档案接收单位或党组织关系接收单位；</w:t>
            </w:r>
          </w:p>
          <w:p>
            <w:pPr>
              <w:rPr>
                <w:rFonts w:ascii="仿宋" w:hAnsi="仿宋" w:eastAsia="仿宋" w:cs="仿宋"/>
                <w:szCs w:val="21"/>
              </w:rPr>
            </w:pPr>
            <w:r>
              <w:rPr>
                <w:rFonts w:hint="eastAsia" w:ascii="仿宋" w:hAnsi="仿宋" w:eastAsia="仿宋" w:cs="仿宋"/>
                <w:szCs w:val="21"/>
              </w:rPr>
              <w:t>3.入党积极分子需由党组</w:t>
            </w:r>
            <w:bookmarkStart w:id="0" w:name="_GoBack"/>
            <w:bookmarkEnd w:id="0"/>
            <w:r>
              <w:rPr>
                <w:rFonts w:hint="eastAsia" w:ascii="仿宋" w:hAnsi="仿宋" w:eastAsia="仿宋" w:cs="仿宋"/>
                <w:szCs w:val="21"/>
              </w:rPr>
              <w:t>织填写</w:t>
            </w:r>
            <w:r>
              <w:rPr>
                <w:rFonts w:hint="eastAsia" w:ascii="仿宋" w:hAnsi="仿宋" w:eastAsia="仿宋" w:cs="仿宋"/>
                <w:b/>
                <w:bCs/>
                <w:szCs w:val="21"/>
              </w:rPr>
              <w:t>《上海市高校毕业生入党积极分子登记表》（附件6）</w:t>
            </w:r>
            <w:r>
              <w:rPr>
                <w:rFonts w:hint="eastAsia" w:ascii="仿宋" w:hAnsi="仿宋" w:eastAsia="仿宋" w:cs="仿宋"/>
                <w:szCs w:val="21"/>
              </w:rPr>
              <w:t>归档，入党申请人材料参照执行。</w:t>
            </w:r>
          </w:p>
        </w:tc>
        <w:tc>
          <w:tcPr>
            <w:tcW w:w="4402" w:type="dxa"/>
            <w:vAlign w:val="center"/>
          </w:tcPr>
          <w:p>
            <w:pPr>
              <w:rPr>
                <w:rFonts w:ascii="仿宋" w:hAnsi="仿宋" w:eastAsia="仿宋" w:cs="仿宋"/>
                <w:szCs w:val="21"/>
              </w:rPr>
            </w:pPr>
            <w:r>
              <w:rPr>
                <w:rFonts w:hint="eastAsia" w:ascii="仿宋" w:hAnsi="仿宋" w:eastAsia="仿宋" w:cs="仿宋"/>
                <w:szCs w:val="21"/>
              </w:rPr>
              <w:t>1.对照</w:t>
            </w:r>
            <w:r>
              <w:rPr>
                <w:rFonts w:hint="eastAsia" w:ascii="仿宋" w:hAnsi="仿宋" w:eastAsia="仿宋" w:cs="仿宋"/>
                <w:b/>
                <w:bCs/>
                <w:szCs w:val="21"/>
              </w:rPr>
              <w:t>《发展党员材料归档清单》（附件7）</w:t>
            </w:r>
            <w:r>
              <w:rPr>
                <w:rFonts w:hint="eastAsia" w:ascii="仿宋" w:hAnsi="仿宋" w:eastAsia="仿宋" w:cs="仿宋"/>
                <w:szCs w:val="21"/>
              </w:rPr>
              <w:t>认真核查支部归档材料是否规范完整；</w:t>
            </w:r>
          </w:p>
          <w:p>
            <w:pPr>
              <w:rPr>
                <w:rFonts w:ascii="仿宋" w:hAnsi="仿宋" w:eastAsia="仿宋" w:cs="仿宋"/>
                <w:szCs w:val="21"/>
              </w:rPr>
            </w:pPr>
            <w:r>
              <w:rPr>
                <w:rFonts w:hint="eastAsia" w:ascii="仿宋" w:hAnsi="仿宋" w:eastAsia="仿宋" w:cs="仿宋"/>
                <w:szCs w:val="21"/>
              </w:rPr>
              <w:t>2.特殊情况下需单独寄送党员档案材料的，需填写</w:t>
            </w:r>
            <w:r>
              <w:rPr>
                <w:rFonts w:hint="eastAsia" w:ascii="仿宋" w:hAnsi="仿宋" w:eastAsia="仿宋" w:cs="仿宋"/>
                <w:b/>
                <w:bCs/>
                <w:szCs w:val="21"/>
              </w:rPr>
              <w:t>《单独寄送党员材料信息一览表》（附件8）</w:t>
            </w:r>
            <w:r>
              <w:rPr>
                <w:rFonts w:hint="eastAsia" w:ascii="仿宋" w:hAnsi="仿宋" w:eastAsia="仿宋" w:cs="仿宋"/>
                <w:szCs w:val="21"/>
              </w:rPr>
              <w:t>；</w:t>
            </w:r>
          </w:p>
          <w:p>
            <w:pPr>
              <w:rPr>
                <w:rFonts w:ascii="仿宋" w:hAnsi="仿宋" w:eastAsia="仿宋" w:cs="仿宋"/>
                <w:szCs w:val="21"/>
              </w:rPr>
            </w:pPr>
            <w:r>
              <w:rPr>
                <w:rFonts w:hint="eastAsia" w:ascii="仿宋" w:hAnsi="仿宋" w:eastAsia="仿宋" w:cs="仿宋"/>
                <w:szCs w:val="21"/>
              </w:rPr>
              <w:t>3.2020上半年拟转正党员的档案，待党委审批后归档寄出。</w:t>
            </w:r>
          </w:p>
        </w:tc>
        <w:tc>
          <w:tcPr>
            <w:tcW w:w="1025" w:type="dxa"/>
            <w:vAlign w:val="center"/>
          </w:tcPr>
          <w:p>
            <w:pP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1462" w:type="dxa"/>
            <w:vAlign w:val="center"/>
          </w:tcPr>
          <w:p>
            <w:pPr>
              <w:jc w:val="center"/>
              <w:rPr>
                <w:rFonts w:ascii="仿宋" w:hAnsi="仿宋" w:eastAsia="仿宋" w:cs="仿宋"/>
                <w:szCs w:val="21"/>
              </w:rPr>
            </w:pPr>
            <w:r>
              <w:rPr>
                <w:rFonts w:hint="eastAsia" w:ascii="仿宋" w:hAnsi="仿宋" w:eastAsia="仿宋" w:cs="仿宋"/>
                <w:szCs w:val="21"/>
              </w:rPr>
              <w:t>9.离校教育报告</w:t>
            </w:r>
          </w:p>
        </w:tc>
        <w:tc>
          <w:tcPr>
            <w:tcW w:w="3816" w:type="dxa"/>
            <w:vAlign w:val="center"/>
          </w:tcPr>
          <w:p>
            <w:pPr>
              <w:rPr>
                <w:rFonts w:ascii="仿宋" w:hAnsi="仿宋" w:eastAsia="仿宋" w:cs="仿宋"/>
                <w:szCs w:val="21"/>
              </w:rPr>
            </w:pPr>
          </w:p>
        </w:tc>
        <w:tc>
          <w:tcPr>
            <w:tcW w:w="4793" w:type="dxa"/>
            <w:vAlign w:val="center"/>
          </w:tcPr>
          <w:p>
            <w:pPr>
              <w:rPr>
                <w:rFonts w:ascii="仿宋" w:hAnsi="仿宋" w:eastAsia="仿宋" w:cs="仿宋"/>
                <w:szCs w:val="21"/>
              </w:rPr>
            </w:pPr>
          </w:p>
        </w:tc>
        <w:tc>
          <w:tcPr>
            <w:tcW w:w="4402" w:type="dxa"/>
            <w:vAlign w:val="center"/>
          </w:tcPr>
          <w:p>
            <w:pPr>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b/>
                <w:bCs/>
                <w:szCs w:val="21"/>
                <w:u w:val="single"/>
              </w:rPr>
              <w:t>7月1日</w:t>
            </w:r>
            <w:r>
              <w:rPr>
                <w:rFonts w:hint="eastAsia" w:ascii="仿宋" w:hAnsi="仿宋" w:eastAsia="仿宋" w:cs="仿宋"/>
                <w:b/>
                <w:bCs/>
                <w:szCs w:val="21"/>
                <w:u w:val="single"/>
                <w:lang w:val="en-US" w:eastAsia="zh-CN"/>
              </w:rPr>
              <w:t>前</w:t>
            </w:r>
            <w:r>
              <w:rPr>
                <w:rFonts w:hint="eastAsia" w:ascii="仿宋" w:hAnsi="仿宋" w:eastAsia="仿宋" w:cs="仿宋"/>
                <w:szCs w:val="21"/>
              </w:rPr>
              <w:t>报送本单位离校教育工作开展情况报告。</w:t>
            </w:r>
          </w:p>
          <w:p>
            <w:r>
              <w:rPr>
                <w:rFonts w:hint="eastAsia" w:ascii="仿宋" w:hAnsi="仿宋" w:eastAsia="仿宋" w:cs="仿宋"/>
                <w:szCs w:val="21"/>
              </w:rPr>
              <w:t>2.</w:t>
            </w:r>
            <w:r>
              <w:rPr>
                <w:rFonts w:hint="eastAsia" w:ascii="仿宋" w:hAnsi="仿宋" w:eastAsia="仿宋" w:cs="仿宋"/>
                <w:b/>
                <w:bCs/>
                <w:szCs w:val="21"/>
                <w:u w:val="single"/>
              </w:rPr>
              <w:t>10月10日前</w:t>
            </w:r>
            <w:r>
              <w:rPr>
                <w:rFonts w:hint="eastAsia" w:ascii="仿宋" w:hAnsi="仿宋" w:eastAsia="仿宋" w:cs="仿宋"/>
                <w:szCs w:val="21"/>
              </w:rPr>
              <w:t>将审核无误的《毕业生党员组织关系转移信息登记表》</w:t>
            </w:r>
            <w:r>
              <w:rPr>
                <w:rFonts w:hint="eastAsia" w:ascii="仿宋" w:hAnsi="仿宋" w:eastAsia="仿宋" w:cs="仿宋"/>
                <w:b/>
                <w:bCs/>
                <w:szCs w:val="21"/>
              </w:rPr>
              <w:t>通过OA报送</w:t>
            </w:r>
            <w:r>
              <w:rPr>
                <w:rFonts w:hint="eastAsia" w:ascii="仿宋" w:hAnsi="仿宋" w:eastAsia="仿宋" w:cs="仿宋"/>
                <w:szCs w:val="21"/>
              </w:rPr>
              <w:t>党委组织部。</w:t>
            </w:r>
          </w:p>
        </w:tc>
        <w:tc>
          <w:tcPr>
            <w:tcW w:w="1025" w:type="dxa"/>
            <w:vAlign w:val="center"/>
          </w:tcPr>
          <w:p>
            <w:pPr>
              <w:rPr>
                <w:rFonts w:ascii="仿宋" w:hAnsi="仿宋" w:eastAsia="仿宋" w:cs="仿宋"/>
                <w:szCs w:val="21"/>
              </w:rPr>
            </w:pPr>
          </w:p>
        </w:tc>
      </w:tr>
    </w:tbl>
    <w:p>
      <w:pPr>
        <w:jc w:val="both"/>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3FFD8B"/>
    <w:multiLevelType w:val="singleLevel"/>
    <w:tmpl w:val="853FFD8B"/>
    <w:lvl w:ilvl="0" w:tentative="0">
      <w:start w:val="1"/>
      <w:numFmt w:val="decimal"/>
      <w:lvlText w:val="%1."/>
      <w:lvlJc w:val="left"/>
      <w:pPr>
        <w:tabs>
          <w:tab w:val="left" w:pos="312"/>
        </w:tabs>
      </w:pPr>
    </w:lvl>
  </w:abstractNum>
  <w:abstractNum w:abstractNumId="1">
    <w:nsid w:val="D5C5EF09"/>
    <w:multiLevelType w:val="singleLevel"/>
    <w:tmpl w:val="D5C5EF09"/>
    <w:lvl w:ilvl="0" w:tentative="0">
      <w:start w:val="1"/>
      <w:numFmt w:val="decimal"/>
      <w:lvlText w:val="%1."/>
      <w:lvlJc w:val="left"/>
      <w:pPr>
        <w:tabs>
          <w:tab w:val="left" w:pos="312"/>
        </w:tabs>
      </w:pPr>
    </w:lvl>
  </w:abstractNum>
  <w:abstractNum w:abstractNumId="2">
    <w:nsid w:val="280B0407"/>
    <w:multiLevelType w:val="singleLevel"/>
    <w:tmpl w:val="280B0407"/>
    <w:lvl w:ilvl="0" w:tentative="0">
      <w:start w:val="1"/>
      <w:numFmt w:val="decimal"/>
      <w:lvlText w:val="%1."/>
      <w:lvlJc w:val="left"/>
      <w:pPr>
        <w:tabs>
          <w:tab w:val="left" w:pos="312"/>
        </w:tabs>
      </w:pPr>
    </w:lvl>
  </w:abstractNum>
  <w:abstractNum w:abstractNumId="3">
    <w:nsid w:val="399EA040"/>
    <w:multiLevelType w:val="singleLevel"/>
    <w:tmpl w:val="399EA040"/>
    <w:lvl w:ilvl="0" w:tentative="0">
      <w:start w:val="1"/>
      <w:numFmt w:val="decimal"/>
      <w:lvlText w:val="%1."/>
      <w:lvlJc w:val="left"/>
      <w:pPr>
        <w:tabs>
          <w:tab w:val="left" w:pos="312"/>
        </w:tabs>
      </w:pPr>
    </w:lvl>
  </w:abstractNum>
  <w:abstractNum w:abstractNumId="4">
    <w:nsid w:val="3E073374"/>
    <w:multiLevelType w:val="singleLevel"/>
    <w:tmpl w:val="3E073374"/>
    <w:lvl w:ilvl="0" w:tentative="0">
      <w:start w:val="1"/>
      <w:numFmt w:val="decimal"/>
      <w:lvlText w:val="%1."/>
      <w:lvlJc w:val="left"/>
      <w:pPr>
        <w:tabs>
          <w:tab w:val="left" w:pos="312"/>
        </w:tabs>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4D00A4E"/>
    <w:rsid w:val="00360AA9"/>
    <w:rsid w:val="00C17CD3"/>
    <w:rsid w:val="00FB7522"/>
    <w:rsid w:val="03B80026"/>
    <w:rsid w:val="03CC13AD"/>
    <w:rsid w:val="04D00A4E"/>
    <w:rsid w:val="04E6052B"/>
    <w:rsid w:val="07761016"/>
    <w:rsid w:val="0E245A24"/>
    <w:rsid w:val="0FF83DFA"/>
    <w:rsid w:val="187A0C59"/>
    <w:rsid w:val="1A126615"/>
    <w:rsid w:val="21690A4F"/>
    <w:rsid w:val="253F01A8"/>
    <w:rsid w:val="287C3B8D"/>
    <w:rsid w:val="358A4145"/>
    <w:rsid w:val="35FF1FF8"/>
    <w:rsid w:val="36110FFC"/>
    <w:rsid w:val="3CEE4372"/>
    <w:rsid w:val="3EEC7D81"/>
    <w:rsid w:val="432E5B1A"/>
    <w:rsid w:val="48B84FFC"/>
    <w:rsid w:val="4C5D363C"/>
    <w:rsid w:val="4F4C7262"/>
    <w:rsid w:val="579E179B"/>
    <w:rsid w:val="58317938"/>
    <w:rsid w:val="58BE2949"/>
    <w:rsid w:val="59EF2388"/>
    <w:rsid w:val="5CA3433B"/>
    <w:rsid w:val="5F076385"/>
    <w:rsid w:val="61C00BF9"/>
    <w:rsid w:val="6480778B"/>
    <w:rsid w:val="68F85D8D"/>
    <w:rsid w:val="69564964"/>
    <w:rsid w:val="696341DB"/>
    <w:rsid w:val="7228320B"/>
    <w:rsid w:val="74A83B3C"/>
    <w:rsid w:val="757673FC"/>
    <w:rsid w:val="77B45BA3"/>
    <w:rsid w:val="784072AA"/>
    <w:rsid w:val="7AA0662A"/>
    <w:rsid w:val="7B293E9C"/>
    <w:rsid w:val="7D2A5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rFonts w:ascii="Calibri" w:hAnsi="Calibri" w:eastAsia="宋体" w:cs="Times New Roman"/>
      <w:b/>
      <w:bCs/>
      <w:kern w:val="44"/>
      <w:sz w:val="32"/>
      <w:szCs w:val="44"/>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uiPriority w:val="0"/>
    <w:rPr>
      <w:rFonts w:asciiTheme="minorHAnsi" w:hAnsiTheme="minorHAnsi" w:eastAsiaTheme="minorEastAsia" w:cstheme="minorBidi"/>
      <w:kern w:val="2"/>
      <w:sz w:val="18"/>
      <w:szCs w:val="18"/>
    </w:rPr>
  </w:style>
  <w:style w:type="character" w:customStyle="1" w:styleId="9">
    <w:name w:val="页脚 Char"/>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272</Words>
  <Characters>1552</Characters>
  <Lines>12</Lines>
  <Paragraphs>3</Paragraphs>
  <TotalTime>2</TotalTime>
  <ScaleCrop>false</ScaleCrop>
  <LinksUpToDate>false</LinksUpToDate>
  <CharactersWithSpaces>1821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2020-04-18T14:50:00Z</dcterms:created>
  <dc:creator>纪静</dc:creator>
  <cp:lastModifiedBy>SONY</cp:lastModifiedBy>
  <dcterms:modified xsi:type="dcterms:W3CDTF">2020-04-20T03:41:54Z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